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D5BB" w14:textId="77777777" w:rsidR="00B8276F" w:rsidRDefault="00B8276F" w:rsidP="00B8276F">
      <w:pPr>
        <w:spacing w:after="0" w:line="240" w:lineRule="auto"/>
        <w:jc w:val="right"/>
        <w:rPr>
          <w:rFonts w:ascii="Times New Roman" w:eastAsia="Times New Roman" w:hAnsi="Times New Roman" w:cs="Times New Roman"/>
          <w:sz w:val="24"/>
          <w:szCs w:val="24"/>
          <w:lang w:eastAsia="lt-LT"/>
        </w:rPr>
      </w:pPr>
      <w:r w:rsidRPr="00D674F0">
        <w:rPr>
          <w:rFonts w:ascii="Times New Roman" w:eastAsia="Times New Roman" w:hAnsi="Times New Roman" w:cs="Times New Roman"/>
          <w:sz w:val="24"/>
          <w:szCs w:val="24"/>
          <w:lang w:eastAsia="lt-LT"/>
        </w:rPr>
        <w:t>PATVIRTINTA</w:t>
      </w:r>
      <w:r w:rsidRPr="00D674F0">
        <w:rPr>
          <w:rFonts w:ascii="Times New Roman" w:eastAsia="Times New Roman" w:hAnsi="Times New Roman" w:cs="Times New Roman"/>
          <w:sz w:val="24"/>
          <w:szCs w:val="24"/>
          <w:lang w:eastAsia="lt-LT"/>
        </w:rPr>
        <w:br/>
        <w:t>Vilniaus lopšelio-darželio „</w:t>
      </w:r>
      <w:r>
        <w:rPr>
          <w:rFonts w:ascii="Times New Roman" w:eastAsia="Times New Roman" w:hAnsi="Times New Roman" w:cs="Times New Roman"/>
          <w:sz w:val="24"/>
          <w:szCs w:val="24"/>
          <w:lang w:eastAsia="lt-LT"/>
        </w:rPr>
        <w:t>Riešutėlis</w:t>
      </w:r>
      <w:r w:rsidRPr="00D674F0">
        <w:rPr>
          <w:rFonts w:ascii="Times New Roman" w:eastAsia="Times New Roman" w:hAnsi="Times New Roman" w:cs="Times New Roman"/>
          <w:sz w:val="24"/>
          <w:szCs w:val="24"/>
          <w:lang w:eastAsia="lt-LT"/>
        </w:rPr>
        <w:t>“</w:t>
      </w:r>
      <w:r w:rsidRPr="00D674F0">
        <w:rPr>
          <w:rFonts w:ascii="Times New Roman" w:eastAsia="Times New Roman" w:hAnsi="Times New Roman" w:cs="Times New Roman"/>
          <w:sz w:val="24"/>
          <w:szCs w:val="24"/>
          <w:lang w:eastAsia="lt-LT"/>
        </w:rPr>
        <w:br/>
        <w:t>direktoriaus 2020 m. sausio 2 d.</w:t>
      </w:r>
      <w:r w:rsidRPr="00D674F0">
        <w:rPr>
          <w:rFonts w:ascii="Times New Roman" w:eastAsia="Times New Roman" w:hAnsi="Times New Roman" w:cs="Times New Roman"/>
          <w:sz w:val="24"/>
          <w:szCs w:val="24"/>
          <w:lang w:eastAsia="lt-LT"/>
        </w:rPr>
        <w:br/>
        <w:t>įsakymu Nr. V-4</w:t>
      </w:r>
    </w:p>
    <w:p w14:paraId="2A4C4D83" w14:textId="77777777" w:rsidR="00B8276F" w:rsidRPr="00A44DE6" w:rsidRDefault="00B8276F" w:rsidP="00B8276F">
      <w:pPr>
        <w:spacing w:after="0" w:line="240" w:lineRule="auto"/>
        <w:jc w:val="center"/>
        <w:rPr>
          <w:rFonts w:ascii="Times New Roman" w:eastAsia="Times New Roman" w:hAnsi="Times New Roman" w:cs="Times New Roman"/>
          <w:b/>
          <w:bCs/>
          <w:sz w:val="24"/>
          <w:szCs w:val="24"/>
          <w:lang w:eastAsia="lt-LT"/>
        </w:rPr>
      </w:pPr>
      <w:r w:rsidRPr="00D674F0">
        <w:rPr>
          <w:rFonts w:ascii="Times New Roman" w:eastAsia="Times New Roman" w:hAnsi="Times New Roman" w:cs="Times New Roman"/>
          <w:sz w:val="24"/>
          <w:szCs w:val="24"/>
          <w:lang w:eastAsia="lt-LT"/>
        </w:rPr>
        <w:br/>
      </w:r>
      <w:r w:rsidRPr="00A44DE6">
        <w:rPr>
          <w:rFonts w:ascii="Times New Roman" w:eastAsia="Times New Roman" w:hAnsi="Times New Roman" w:cs="Times New Roman"/>
          <w:b/>
          <w:bCs/>
          <w:sz w:val="24"/>
          <w:szCs w:val="24"/>
          <w:lang w:eastAsia="lt-LT"/>
        </w:rPr>
        <w:t xml:space="preserve">VILNIAUS LOPŠELIO-DARŽELIO „RIEŠUTĖLIS“ </w:t>
      </w:r>
    </w:p>
    <w:p w14:paraId="4C46679E" w14:textId="77777777" w:rsidR="00B8276F" w:rsidRDefault="00B8276F" w:rsidP="00B8276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APGAULĖS IR </w:t>
      </w:r>
      <w:r w:rsidRPr="00A44DE6">
        <w:rPr>
          <w:rFonts w:ascii="Times New Roman" w:eastAsia="Times New Roman" w:hAnsi="Times New Roman" w:cs="Times New Roman"/>
          <w:b/>
          <w:bCs/>
          <w:sz w:val="24"/>
          <w:szCs w:val="24"/>
          <w:lang w:eastAsia="lt-LT"/>
        </w:rPr>
        <w:t>KORUPCIJOS PREVENCIJOS</w:t>
      </w:r>
      <w:r w:rsidRPr="00A44DE6">
        <w:rPr>
          <w:rFonts w:ascii="Times New Roman" w:eastAsia="Times New Roman" w:hAnsi="Times New Roman" w:cs="Times New Roman"/>
          <w:b/>
          <w:bCs/>
          <w:sz w:val="24"/>
          <w:szCs w:val="24"/>
          <w:lang w:eastAsia="lt-LT"/>
        </w:rPr>
        <w:br/>
        <w:t>TVARKOS APRAŠAS</w:t>
      </w:r>
      <w:r w:rsidRPr="00D674F0">
        <w:rPr>
          <w:rFonts w:ascii="Times New Roman" w:eastAsia="Times New Roman" w:hAnsi="Times New Roman" w:cs="Times New Roman"/>
          <w:sz w:val="24"/>
          <w:szCs w:val="24"/>
          <w:lang w:eastAsia="lt-LT"/>
        </w:rPr>
        <w:br/>
      </w:r>
    </w:p>
    <w:p w14:paraId="4401E7BF" w14:textId="21383186" w:rsidR="00B8276F" w:rsidRPr="00A44DE6" w:rsidRDefault="00B8276F" w:rsidP="00B8276F">
      <w:pPr>
        <w:spacing w:after="0" w:line="240" w:lineRule="auto"/>
        <w:jc w:val="center"/>
        <w:rPr>
          <w:rFonts w:ascii="Times New Roman" w:eastAsia="Times New Roman" w:hAnsi="Times New Roman" w:cs="Times New Roman"/>
          <w:b/>
          <w:bCs/>
          <w:sz w:val="24"/>
          <w:szCs w:val="24"/>
          <w:lang w:eastAsia="lt-LT"/>
        </w:rPr>
      </w:pPr>
      <w:r w:rsidRPr="00A44DE6">
        <w:rPr>
          <w:rFonts w:ascii="Times New Roman" w:eastAsia="Times New Roman" w:hAnsi="Times New Roman" w:cs="Times New Roman"/>
          <w:b/>
          <w:bCs/>
          <w:sz w:val="24"/>
          <w:szCs w:val="24"/>
          <w:lang w:eastAsia="lt-LT"/>
        </w:rPr>
        <w:br/>
      </w:r>
      <w:r>
        <w:rPr>
          <w:rFonts w:ascii="Times New Roman" w:eastAsia="Times New Roman" w:hAnsi="Times New Roman" w:cs="Times New Roman"/>
          <w:b/>
          <w:bCs/>
          <w:sz w:val="24"/>
          <w:szCs w:val="24"/>
          <w:lang w:eastAsia="lt-LT"/>
        </w:rPr>
        <w:t xml:space="preserve">I. </w:t>
      </w:r>
      <w:r w:rsidRPr="00A44DE6">
        <w:rPr>
          <w:rFonts w:ascii="Times New Roman" w:eastAsia="Times New Roman" w:hAnsi="Times New Roman" w:cs="Times New Roman"/>
          <w:b/>
          <w:bCs/>
          <w:sz w:val="24"/>
          <w:szCs w:val="24"/>
          <w:lang w:eastAsia="lt-LT"/>
        </w:rPr>
        <w:t>BENDROSIOS NUOSTATOS</w:t>
      </w:r>
    </w:p>
    <w:p w14:paraId="182471F1" w14:textId="77777777" w:rsidR="00B8276F" w:rsidRDefault="00B8276F" w:rsidP="00B8276F">
      <w:pPr>
        <w:spacing w:after="0" w:line="360" w:lineRule="auto"/>
        <w:jc w:val="both"/>
        <w:rPr>
          <w:rFonts w:ascii="Times New Roman" w:eastAsia="Times New Roman" w:hAnsi="Times New Roman" w:cs="Times New Roman"/>
          <w:sz w:val="24"/>
          <w:szCs w:val="24"/>
          <w:lang w:eastAsia="lt-LT"/>
        </w:rPr>
      </w:pPr>
      <w:r w:rsidRPr="00D674F0">
        <w:rPr>
          <w:rFonts w:ascii="Times New Roman" w:eastAsia="Times New Roman" w:hAnsi="Times New Roman" w:cs="Times New Roman"/>
          <w:sz w:val="24"/>
          <w:szCs w:val="24"/>
          <w:lang w:eastAsia="lt-LT"/>
        </w:rPr>
        <w:br/>
        <w:t>1. Vilniaus lopšelyje-darželyje „</w:t>
      </w:r>
      <w:r>
        <w:rPr>
          <w:rFonts w:ascii="Times New Roman" w:eastAsia="Times New Roman" w:hAnsi="Times New Roman" w:cs="Times New Roman"/>
          <w:sz w:val="24"/>
          <w:szCs w:val="24"/>
          <w:lang w:eastAsia="lt-LT"/>
        </w:rPr>
        <w:t>Riešutėlis</w:t>
      </w:r>
      <w:r w:rsidRPr="00D674F0">
        <w:rPr>
          <w:rFonts w:ascii="Times New Roman" w:eastAsia="Times New Roman" w:hAnsi="Times New Roman" w:cs="Times New Roman"/>
          <w:sz w:val="24"/>
          <w:szCs w:val="24"/>
          <w:lang w:eastAsia="lt-LT"/>
        </w:rPr>
        <w:t>“ (toliau – lopšelis-darželis) korupcijos</w:t>
      </w:r>
      <w:r w:rsidRPr="00D674F0">
        <w:rPr>
          <w:rFonts w:ascii="Times New Roman" w:eastAsia="Times New Roman" w:hAnsi="Times New Roman" w:cs="Times New Roman"/>
          <w:sz w:val="24"/>
          <w:szCs w:val="24"/>
          <w:lang w:eastAsia="lt-LT"/>
        </w:rPr>
        <w:br/>
        <w:t>prevencijos tvarkos aprašas (toliau – aprašas) reglamentuoja korupcijos prevencijos priemones,</w:t>
      </w:r>
      <w:r w:rsidRPr="00D674F0">
        <w:rPr>
          <w:rFonts w:ascii="Times New Roman" w:eastAsia="Times New Roman" w:hAnsi="Times New Roman" w:cs="Times New Roman"/>
          <w:sz w:val="24"/>
          <w:szCs w:val="24"/>
          <w:lang w:eastAsia="lt-LT"/>
        </w:rPr>
        <w:br/>
        <w:t>korupcijos prevencijos proceso organizavimą, korupcijos prevencijos priemonių įgyvendinimo</w:t>
      </w:r>
      <w:r w:rsidRPr="00D674F0">
        <w:rPr>
          <w:rFonts w:ascii="Times New Roman" w:eastAsia="Times New Roman" w:hAnsi="Times New Roman" w:cs="Times New Roman"/>
          <w:sz w:val="24"/>
          <w:szCs w:val="24"/>
          <w:lang w:eastAsia="lt-LT"/>
        </w:rPr>
        <w:br/>
        <w:t>koordinavimą bei k</w:t>
      </w:r>
      <w:r>
        <w:rPr>
          <w:rFonts w:ascii="Times New Roman" w:eastAsia="Times New Roman" w:hAnsi="Times New Roman" w:cs="Times New Roman"/>
          <w:sz w:val="24"/>
          <w:szCs w:val="24"/>
          <w:lang w:eastAsia="lt-LT"/>
        </w:rPr>
        <w:t>ontrolę.</w:t>
      </w:r>
    </w:p>
    <w:p w14:paraId="4933DF13" w14:textId="7665A2BC" w:rsidR="00B8276F" w:rsidRPr="00B8276F" w:rsidRDefault="00B8276F" w:rsidP="00B8276F">
      <w:pPr>
        <w:spacing w:after="0" w:line="36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II. </w:t>
      </w:r>
      <w:r w:rsidRPr="00B8276F">
        <w:rPr>
          <w:rFonts w:ascii="Times New Roman" w:eastAsia="Times New Roman" w:hAnsi="Times New Roman" w:cs="Times New Roman"/>
          <w:b/>
          <w:bCs/>
          <w:sz w:val="24"/>
          <w:szCs w:val="24"/>
          <w:lang w:eastAsia="lt-LT"/>
        </w:rPr>
        <w:t>APRAŠE VARTOJAM</w:t>
      </w:r>
      <w:r>
        <w:rPr>
          <w:rFonts w:ascii="Times New Roman" w:eastAsia="Times New Roman" w:hAnsi="Times New Roman" w:cs="Times New Roman"/>
          <w:b/>
          <w:bCs/>
          <w:sz w:val="24"/>
          <w:szCs w:val="24"/>
          <w:lang w:eastAsia="lt-LT"/>
        </w:rPr>
        <w:t>OS</w:t>
      </w:r>
      <w:r w:rsidRPr="00B8276F">
        <w:rPr>
          <w:rFonts w:ascii="Times New Roman" w:eastAsia="Times New Roman" w:hAnsi="Times New Roman" w:cs="Times New Roman"/>
          <w:b/>
          <w:bCs/>
          <w:sz w:val="24"/>
          <w:szCs w:val="24"/>
          <w:lang w:eastAsia="lt-LT"/>
        </w:rPr>
        <w:t xml:space="preserve"> SĄVOKOS:</w:t>
      </w:r>
    </w:p>
    <w:p w14:paraId="6601C267" w14:textId="7E3456B3" w:rsidR="00B8276F" w:rsidRDefault="00B8276F" w:rsidP="00B8276F">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D674F0">
        <w:rPr>
          <w:rFonts w:ascii="Times New Roman" w:eastAsia="Times New Roman" w:hAnsi="Times New Roman" w:cs="Times New Roman"/>
          <w:sz w:val="24"/>
          <w:szCs w:val="24"/>
          <w:lang w:eastAsia="lt-LT"/>
        </w:rPr>
        <w:t xml:space="preserve"> </w:t>
      </w:r>
      <w:r w:rsidR="00522EFF">
        <w:rPr>
          <w:rFonts w:ascii="Times New Roman" w:eastAsia="Times New Roman" w:hAnsi="Times New Roman" w:cs="Times New Roman"/>
          <w:b/>
          <w:bCs/>
          <w:sz w:val="24"/>
          <w:szCs w:val="24"/>
          <w:lang w:eastAsia="lt-LT"/>
        </w:rPr>
        <w:t>K</w:t>
      </w:r>
      <w:r w:rsidRPr="00A44DE6">
        <w:rPr>
          <w:rFonts w:ascii="Times New Roman" w:eastAsia="Times New Roman" w:hAnsi="Times New Roman" w:cs="Times New Roman"/>
          <w:b/>
          <w:bCs/>
          <w:sz w:val="24"/>
          <w:szCs w:val="24"/>
          <w:lang w:eastAsia="lt-LT"/>
        </w:rPr>
        <w:t>orupcijos prevencija-</w:t>
      </w:r>
      <w:r>
        <w:rPr>
          <w:rFonts w:ascii="Times New Roman" w:eastAsia="Times New Roman" w:hAnsi="Times New Roman" w:cs="Times New Roman"/>
          <w:sz w:val="24"/>
          <w:szCs w:val="24"/>
          <w:lang w:eastAsia="lt-LT"/>
        </w:rPr>
        <w:t xml:space="preserve"> korupcijos priežasčių, sąlygų atskleidimas ir šalinimas sudarant bei įgyvendinant atitinkamų priemonių sistemą, taip pat poveikis asmenims siekiant atgrasinti nuo korupcinio pobūdžio nusikalstamų veikų;</w:t>
      </w:r>
    </w:p>
    <w:p w14:paraId="6C8BD5D6" w14:textId="22853377" w:rsidR="00B8276F" w:rsidRDefault="00B8276F" w:rsidP="00B8276F">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A44DE6">
        <w:rPr>
          <w:rFonts w:ascii="Times New Roman" w:eastAsia="Times New Roman" w:hAnsi="Times New Roman" w:cs="Times New Roman"/>
          <w:b/>
          <w:bCs/>
          <w:sz w:val="24"/>
          <w:szCs w:val="24"/>
          <w:lang w:eastAsia="lt-LT"/>
        </w:rPr>
        <w:t>korupcija-</w:t>
      </w:r>
      <w:r>
        <w:rPr>
          <w:rFonts w:ascii="Times New Roman" w:eastAsia="Times New Roman" w:hAnsi="Times New Roman" w:cs="Times New Roman"/>
          <w:sz w:val="24"/>
          <w:szCs w:val="24"/>
          <w:lang w:eastAsia="lt-LT"/>
        </w:rPr>
        <w:t xml:space="preserve"> tai tiesioginis ar netiesioginis kyšio arba kito nepagrįsto atlygio ar pažado dėl tokio atlygio prašymas, siūlymas, davimas ar paėmimas, kuris iškreipia asmens, gaunančio kyšį,  nepagrįstą atlygį ar pažadą dėl kyšio ar nepagrįsto atlygio tinkamą bet kurios pareigos atlikimą; </w:t>
      </w:r>
    </w:p>
    <w:p w14:paraId="4B976C93" w14:textId="41894B36" w:rsidR="00B8276F" w:rsidRDefault="00B8276F" w:rsidP="00B8276F">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Pr="00A44DE6">
        <w:rPr>
          <w:rFonts w:ascii="Times New Roman" w:eastAsia="Times New Roman" w:hAnsi="Times New Roman" w:cs="Times New Roman"/>
          <w:b/>
          <w:bCs/>
          <w:sz w:val="24"/>
          <w:szCs w:val="24"/>
          <w:lang w:eastAsia="lt-LT"/>
        </w:rPr>
        <w:t>Apgaulė</w:t>
      </w:r>
      <w:r>
        <w:rPr>
          <w:rFonts w:ascii="Times New Roman" w:eastAsia="Times New Roman" w:hAnsi="Times New Roman" w:cs="Times New Roman"/>
          <w:sz w:val="24"/>
          <w:szCs w:val="24"/>
          <w:lang w:eastAsia="lt-LT"/>
        </w:rPr>
        <w:t xml:space="preserve"> – veiksmai, elgesys ar žodžiai, kuriais norima apgauti, suklaidinti;</w:t>
      </w:r>
    </w:p>
    <w:p w14:paraId="0B2D2ABB" w14:textId="6600C68C" w:rsidR="00B8276F" w:rsidRDefault="00B8276F" w:rsidP="00B8276F">
      <w:pPr>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Pr="00A44DE6">
        <w:rPr>
          <w:rFonts w:ascii="Times New Roman" w:eastAsia="Times New Roman" w:hAnsi="Times New Roman" w:cs="Times New Roman"/>
          <w:b/>
          <w:bCs/>
          <w:sz w:val="24"/>
          <w:szCs w:val="24"/>
          <w:lang w:eastAsia="lt-LT"/>
        </w:rPr>
        <w:t>Piktnaudžiavimas</w:t>
      </w:r>
      <w:r>
        <w:rPr>
          <w:rFonts w:ascii="Times New Roman" w:eastAsia="Times New Roman" w:hAnsi="Times New Roman" w:cs="Times New Roman"/>
          <w:sz w:val="24"/>
          <w:szCs w:val="24"/>
          <w:lang w:eastAsia="lt-LT"/>
        </w:rPr>
        <w:t xml:space="preserve"> – veikimas ar neveikimas, kai darbuotojui suteikti įgaliojimai naudojami ne pagal įstatymus bei teisės aktus arba savanaudiškais tikslais ar dėl kitokių asmeninių paskatų (naudojimosi tarnybine padėtimi, keršto, pavydo, karjerizmo, neteisėtų paslaugų teikimo ir t.t.), taip pat tokie darbuotojo veiksmai, kai viršijami suteikti įgaliojimai ar savivaliaujama.</w:t>
      </w:r>
    </w:p>
    <w:p w14:paraId="603CECFB" w14:textId="44FF25AA" w:rsidR="00B8276F" w:rsidRDefault="00B8276F" w:rsidP="00B8276F">
      <w:pPr>
        <w:spacing w:after="0" w:line="360" w:lineRule="auto"/>
        <w:jc w:val="center"/>
        <w:rPr>
          <w:rFonts w:ascii="Times New Roman" w:eastAsia="Times New Roman" w:hAnsi="Times New Roman" w:cs="Times New Roman"/>
          <w:b/>
          <w:bCs/>
          <w:sz w:val="24"/>
          <w:szCs w:val="24"/>
          <w:lang w:eastAsia="lt-LT"/>
        </w:rPr>
      </w:pPr>
      <w:r w:rsidRPr="00B8276F">
        <w:rPr>
          <w:rFonts w:ascii="Times New Roman" w:eastAsia="Times New Roman" w:hAnsi="Times New Roman" w:cs="Times New Roman"/>
          <w:b/>
          <w:bCs/>
          <w:sz w:val="24"/>
          <w:szCs w:val="24"/>
          <w:lang w:eastAsia="lt-LT"/>
        </w:rPr>
        <w:t>III. APGAULĖS IR KORUPCIJOS PREVENCIJOS PRINCIPAI</w:t>
      </w:r>
    </w:p>
    <w:p w14:paraId="7C05D21B"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6. Korupcijos prevencija įgyvendinama vadovaujantis šiais principais: </w:t>
      </w:r>
    </w:p>
    <w:p w14:paraId="065A4B26"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6.1. Teisėtumo - korupcijos prevencijos priemonės įgyvendinamos laikantis Lietuvos Respublikos Konstitucijos, įstatymų ir kitų teisės aktų reikalavimų bei užtikrinant pagrindinių asmens teisių ir laisvių apsaugą;</w:t>
      </w:r>
    </w:p>
    <w:p w14:paraId="5101B5AA"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 6.2. Visuotinio privalomumo - korupcijos prevencijos subjektais gali būti visi asmenys;</w:t>
      </w:r>
    </w:p>
    <w:p w14:paraId="49A311D3"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 6.3. Sąveikos - korupcijos prevencijos priemonių veiksmingumas užtikrinamas derinant visų korupcijos prevencijos subjektų veiksmus, keičiantis subjektams reikalinga informacija ir teikiant vienas kitam tokią pagalbą; </w:t>
      </w:r>
    </w:p>
    <w:p w14:paraId="0FEFA80B" w14:textId="77777777" w:rsidR="00522EFF" w:rsidRPr="00306EFB"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lastRenderedPageBreak/>
        <w:t>6.4. Pastovumo - korupcijos prevencijos priemonių veiksmingumo užtikrinimas nuolat tikrinant ir prižiūrint korupcijos prevencijos priemonių įgyvendinimo rezultatus, bei teikiant pasiūlymus dėl atitinkamų priemonių veiksmingumo didinimo.</w:t>
      </w:r>
    </w:p>
    <w:p w14:paraId="780E600C" w14:textId="77777777" w:rsidR="00522EFF" w:rsidRPr="00522EFF" w:rsidRDefault="00522EFF" w:rsidP="00522EFF">
      <w:pPr>
        <w:jc w:val="center"/>
        <w:rPr>
          <w:rFonts w:ascii="Times New Roman" w:hAnsi="Times New Roman" w:cs="Times New Roman"/>
          <w:b/>
          <w:bCs/>
          <w:sz w:val="24"/>
          <w:szCs w:val="24"/>
        </w:rPr>
      </w:pPr>
      <w:r w:rsidRPr="00522EFF">
        <w:rPr>
          <w:rFonts w:ascii="Times New Roman" w:hAnsi="Times New Roman" w:cs="Times New Roman"/>
          <w:b/>
          <w:bCs/>
          <w:sz w:val="24"/>
          <w:szCs w:val="24"/>
        </w:rPr>
        <w:t>IV. PREVENCIJOS TIKSLAI</w:t>
      </w:r>
    </w:p>
    <w:p w14:paraId="5A879316"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7. Pašalinti apgaulės ir korupcijos atsiradimo galimybes lopšelio-darželio veiklos sistemoje, siekti, kad ji netrukdytų teikti kokybiškas paslaugas pagal įstaigos nuostatus, užtikrinti žmonių teises laisves. ir </w:t>
      </w:r>
      <w:r>
        <w:rPr>
          <w:rFonts w:ascii="Times New Roman" w:hAnsi="Times New Roman" w:cs="Times New Roman"/>
          <w:sz w:val="24"/>
          <w:szCs w:val="24"/>
        </w:rPr>
        <w:t>laisves.</w:t>
      </w:r>
    </w:p>
    <w:p w14:paraId="1E228E08"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8. Apgaulės ir korupcijos prevencija siekiama, kad apgaulė ir korupcija kuo mažiau trukdytų lopšelio-darželio veiklai, didinti paslaugų teikimo kokybę.</w:t>
      </w:r>
    </w:p>
    <w:p w14:paraId="2EAF96FC"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 9. Rengiamos antikorupcinės priemonės turi būti nuoseklios, visapusiškos ir ilgalaikės. Didelis dėmesys turi būti skirtas korupcijos apraiškų prevencijai ir neišvengiamos atsakomybės už neteisėtus veiksmus principo įgyvendinimui. Būtina ugdyti lopšelio-darželio darbuotojų savimonę bei žmonių nepakantumą korupcijai. </w:t>
      </w:r>
    </w:p>
    <w:p w14:paraId="213FFF5D"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10. Sėkmingai kovoti su korupcijos apraiškomis galima, kai ilgalaikė politika pagrįsta visuotinai pripažįstamomis priemonėmis, prevencija, teisės pažeidimų tyrimu, žmonių švietimu ir jų parama.</w:t>
      </w:r>
    </w:p>
    <w:p w14:paraId="2F346702"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11. Šiame apraše numatytos priemonės turi būti siejamos su iškilusių problemų sprendimu ir apsauga nuo esamos ar atsirandančios apgaulės ir korupcijos lopšelio-darželio veikloje. Taip pat būtina visokeriopai ginti visuotinai pripažįstamas žmogaus teises ir laisves.</w:t>
      </w:r>
    </w:p>
    <w:p w14:paraId="08607180" w14:textId="08DE5DE6" w:rsidR="00522EFF" w:rsidRPr="00522EFF" w:rsidRDefault="00522EFF" w:rsidP="00522EFF">
      <w:pPr>
        <w:jc w:val="both"/>
        <w:rPr>
          <w:rFonts w:ascii="Times New Roman" w:hAnsi="Times New Roman" w:cs="Times New Roman"/>
          <w:b/>
          <w:bCs/>
          <w:sz w:val="24"/>
          <w:szCs w:val="24"/>
        </w:rPr>
      </w:pPr>
      <w:r w:rsidRPr="00306EFB">
        <w:rPr>
          <w:rFonts w:ascii="Times New Roman" w:hAnsi="Times New Roman" w:cs="Times New Roman"/>
          <w:sz w:val="24"/>
          <w:szCs w:val="24"/>
        </w:rPr>
        <w:t xml:space="preserve"> 12. Skatinti glaudesnį lopšelio-darželio bendradarbiavimą su kitomis institucijomis, organizacijomis bei visuomene</w:t>
      </w:r>
      <w:r>
        <w:rPr>
          <w:rFonts w:ascii="Times New Roman" w:hAnsi="Times New Roman" w:cs="Times New Roman"/>
          <w:sz w:val="24"/>
          <w:szCs w:val="24"/>
        </w:rPr>
        <w:t>.</w:t>
      </w:r>
    </w:p>
    <w:p w14:paraId="76EEF0B2" w14:textId="20D43ABE" w:rsidR="00522EFF" w:rsidRPr="00522EFF" w:rsidRDefault="00522EFF" w:rsidP="00522EFF">
      <w:pPr>
        <w:jc w:val="center"/>
        <w:rPr>
          <w:rFonts w:ascii="Times New Roman" w:hAnsi="Times New Roman" w:cs="Times New Roman"/>
          <w:b/>
          <w:bCs/>
          <w:sz w:val="24"/>
          <w:szCs w:val="24"/>
        </w:rPr>
      </w:pPr>
      <w:r w:rsidRPr="00522EFF">
        <w:rPr>
          <w:rFonts w:ascii="Times New Roman" w:hAnsi="Times New Roman" w:cs="Times New Roman"/>
          <w:b/>
          <w:bCs/>
          <w:sz w:val="24"/>
          <w:szCs w:val="24"/>
        </w:rPr>
        <w:t>V. PREVENCIJOS UŽDAVINIAI</w:t>
      </w:r>
    </w:p>
    <w:p w14:paraId="4794DB84"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 13. Nustatyti labiausiai apgaulės ir korupcijos paveiktas lopšelio-darželio veiklos sritis, užtikrinti veiksmingą ir kryptingą ilgalaikę kovą su korupcija, numatytų priemonių įgyvendinimą</w:t>
      </w:r>
      <w:r>
        <w:rPr>
          <w:rFonts w:ascii="Times New Roman" w:hAnsi="Times New Roman" w:cs="Times New Roman"/>
          <w:sz w:val="24"/>
          <w:szCs w:val="24"/>
        </w:rPr>
        <w:t>.</w:t>
      </w:r>
    </w:p>
    <w:p w14:paraId="34B644B9"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14. Atskleisti apgaulės ir korupcijos priežastis, sąlygas ir jas šalinti. </w:t>
      </w:r>
    </w:p>
    <w:p w14:paraId="4F774B04"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15. Atgrasinti asmenis nuo korupcinio pobūdžio nusikalstamų veikų, žmonių apgaulės. </w:t>
      </w:r>
    </w:p>
    <w:p w14:paraId="2E85C22E"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16. Užtikrinti korupcijos prevencijos priemonių taikymą ir tinkamą jų įgyvendinimo administravimą bei kontrolę. </w:t>
      </w:r>
    </w:p>
    <w:p w14:paraId="5C771D80" w14:textId="77777777" w:rsidR="00522EFF" w:rsidRPr="00306EFB"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17. Skatinti skaidrų lopšelio-darželio veiklos vykdymą.</w:t>
      </w:r>
    </w:p>
    <w:p w14:paraId="60B39994"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18. Skirti už šios politikos įgyvendinimą ir kontrolę atsakingus asmenis.</w:t>
      </w:r>
    </w:p>
    <w:p w14:paraId="6517BA0D"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19. Užtikrinti teikiamų paslaugų kokybę. </w:t>
      </w:r>
    </w:p>
    <w:p w14:paraId="5A496527"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20. Įtraukti į apgaulės ir korupcijos prevenciją lopšelio-darželio darbuotojus. </w:t>
      </w:r>
    </w:p>
    <w:p w14:paraId="4CBA809A"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21. Korupcijos atsiradimo rizika įvertinama: </w:t>
      </w:r>
    </w:p>
    <w:p w14:paraId="29E48251"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21.1. Motyvuota apgaulės ir korupcijos tikimybės vertinimo išvada ir su tuo susijusia informacija;</w:t>
      </w:r>
    </w:p>
    <w:p w14:paraId="3E682642"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21.2. Apklausos duomenimis; </w:t>
      </w:r>
    </w:p>
    <w:p w14:paraId="3C907ABC"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21.3. Darbuotojų savarankiškumas priimant sprendimus ir spendimų priėmimo dis</w:t>
      </w:r>
      <w:r>
        <w:rPr>
          <w:rFonts w:ascii="Times New Roman" w:hAnsi="Times New Roman" w:cs="Times New Roman"/>
          <w:sz w:val="24"/>
          <w:szCs w:val="24"/>
        </w:rPr>
        <w:t>krecine</w:t>
      </w:r>
      <w:r w:rsidRPr="00306EFB">
        <w:rPr>
          <w:rFonts w:ascii="Times New Roman" w:hAnsi="Times New Roman" w:cs="Times New Roman"/>
          <w:sz w:val="24"/>
          <w:szCs w:val="24"/>
        </w:rPr>
        <w:t xml:space="preserve"> (darbuotojo ar įstaigos teisės spręsti kokį nors klausimą savo nuožiūra); </w:t>
      </w:r>
    </w:p>
    <w:p w14:paraId="0DC14016"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lastRenderedPageBreak/>
        <w:t xml:space="preserve">21.4. Lopšelio-darželio darbuotojų priežiūros ir kontrolės lygio nustatymu; </w:t>
      </w:r>
    </w:p>
    <w:p w14:paraId="49C451E6"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21.5. Reikalavimu laikytis nustatytos darbo tvarkos; </w:t>
      </w:r>
    </w:p>
    <w:p w14:paraId="0B86D074"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22. Nustatyti galiojančių tvarkos normų pažeidimus. </w:t>
      </w:r>
    </w:p>
    <w:p w14:paraId="4DF7BB32"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23. Pranešimų, skundų, informacijos, susijusios su apgaule ir korupcija, tikrinimas ir priemonių taikymas jiems pasitvirtinus. </w:t>
      </w:r>
    </w:p>
    <w:p w14:paraId="33D54AD3"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24. Lopšelio-darželio darbuotojų supažindinimas su apgaulės ir korupcijos prevencijos tvarka. </w:t>
      </w:r>
    </w:p>
    <w:p w14:paraId="18A45C71" w14:textId="77777777" w:rsidR="00522EFF" w:rsidRPr="00522EFF" w:rsidRDefault="00522EFF" w:rsidP="00522EFF">
      <w:pPr>
        <w:jc w:val="center"/>
        <w:rPr>
          <w:rFonts w:ascii="Times New Roman" w:hAnsi="Times New Roman" w:cs="Times New Roman"/>
          <w:b/>
          <w:bCs/>
          <w:sz w:val="24"/>
          <w:szCs w:val="24"/>
        </w:rPr>
      </w:pPr>
      <w:r w:rsidRPr="00522EFF">
        <w:rPr>
          <w:rFonts w:ascii="Times New Roman" w:hAnsi="Times New Roman" w:cs="Times New Roman"/>
          <w:b/>
          <w:bCs/>
          <w:sz w:val="24"/>
          <w:szCs w:val="24"/>
        </w:rPr>
        <w:t>VI. KORUPCIJOS PREVENCIJOS PRIEMONĖS</w:t>
      </w:r>
    </w:p>
    <w:p w14:paraId="747B2214"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25. Apgaulės ir korupcijos prevencijos kontrolės ir priežiūros vykdymas. </w:t>
      </w:r>
    </w:p>
    <w:p w14:paraId="32D760F6"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26. Sistemingas darbuotojų nepakantumo korupcijos apraiškoms visuomenės gyvenime ugdymas. </w:t>
      </w:r>
    </w:p>
    <w:p w14:paraId="0BAF9569"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27. Atsakomybės neišvengiamumo principo taikymas už lopšelio-darželio veiklos sistemoje padarytus nusižengimus, susijusius su korupcija. </w:t>
      </w:r>
    </w:p>
    <w:p w14:paraId="6A03A107"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28. Viešųjų ir privačiųjų interesų derinimas, užtikrinimas, kad priimant sprendimus pirmenybės būtų teikiama viešiesiems interesams, siekti priimamų sprendimų nešališkumo ir užkirsti kelią korupcijai ir apgaulei lopšelio-darželio veikloje. </w:t>
      </w:r>
    </w:p>
    <w:p w14:paraId="2845791D"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29. Pranešimų, skundų, informacijos, susijusios su korupcija, tikrinimas ir priemonių taikymas jiems pasitvirtinus. </w:t>
      </w:r>
    </w:p>
    <w:p w14:paraId="0C4412C6"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30. Savo kompetencijos neviršijimas. </w:t>
      </w:r>
    </w:p>
    <w:p w14:paraId="2A90E31D"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31. Problemų išankstinis nuspėjimas ir pašalinimas. </w:t>
      </w:r>
    </w:p>
    <w:p w14:paraId="13659752"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32. Atliekamos veiklos ir sudaromų sandorių dokumentavimo reikalavimų laikymasis. </w:t>
      </w:r>
    </w:p>
    <w:p w14:paraId="3B6AD8B7"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33. Lopšelio-darželio kontrolę vykdančių institucijų išvadų vertinimas. </w:t>
      </w:r>
    </w:p>
    <w:p w14:paraId="0D08B99A"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34. Lietuvos Respublikos įstatymų ir kitų teisės aktų, lopšelio-darželio nuostatų, kitų dokumentų, susijusių su lopšelio-darželio veikla laikymasis. </w:t>
      </w:r>
    </w:p>
    <w:p w14:paraId="22C5099C" w14:textId="77777777" w:rsidR="00522EFF" w:rsidRPr="00306EFB"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35. Lopšelio-darželio darbuotojų dalyvavimas korupcijos prevencijos perspėjime.</w:t>
      </w:r>
    </w:p>
    <w:p w14:paraId="7C0E7624" w14:textId="77777777" w:rsidR="00522EFF" w:rsidRPr="00522EFF" w:rsidRDefault="00522EFF" w:rsidP="00522EFF">
      <w:pPr>
        <w:jc w:val="center"/>
        <w:rPr>
          <w:rFonts w:ascii="Times New Roman" w:hAnsi="Times New Roman" w:cs="Times New Roman"/>
          <w:b/>
          <w:bCs/>
          <w:sz w:val="24"/>
          <w:szCs w:val="24"/>
        </w:rPr>
      </w:pPr>
      <w:r w:rsidRPr="00522EFF">
        <w:rPr>
          <w:rFonts w:ascii="Times New Roman" w:hAnsi="Times New Roman" w:cs="Times New Roman"/>
          <w:b/>
          <w:bCs/>
          <w:sz w:val="24"/>
          <w:szCs w:val="24"/>
        </w:rPr>
        <w:t>VII. PRANEŠIMŲ APIE APGAULĘ IR KORUPCIJĄ PATEIKIMO TVARKA</w:t>
      </w:r>
    </w:p>
    <w:p w14:paraId="51D7466D"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36. Pranešimai gali būti pateikiami: </w:t>
      </w:r>
    </w:p>
    <w:p w14:paraId="4AB5AD79" w14:textId="03E855E6" w:rsidR="00522EFF" w:rsidRPr="00522EFF" w:rsidRDefault="00522EFF" w:rsidP="00522EFF">
      <w:pPr>
        <w:jc w:val="both"/>
        <w:rPr>
          <w:rFonts w:ascii="Roboto" w:eastAsia="Times New Roman" w:hAnsi="Roboto" w:cs="Times New Roman"/>
          <w:color w:val="212529"/>
          <w:sz w:val="24"/>
          <w:szCs w:val="24"/>
          <w:lang w:eastAsia="lt-LT"/>
        </w:rPr>
      </w:pPr>
      <w:r w:rsidRPr="00306EFB">
        <w:rPr>
          <w:rFonts w:ascii="Times New Roman" w:hAnsi="Times New Roman" w:cs="Times New Roman"/>
          <w:sz w:val="24"/>
          <w:szCs w:val="24"/>
        </w:rPr>
        <w:t>36.1. Telefonu</w:t>
      </w:r>
      <w:r>
        <w:rPr>
          <w:rFonts w:ascii="Times New Roman" w:hAnsi="Times New Roman" w:cs="Times New Roman"/>
          <w:sz w:val="24"/>
          <w:szCs w:val="24"/>
        </w:rPr>
        <w:t>: +37067003272 arba +37052447748</w:t>
      </w:r>
      <w:r>
        <w:rPr>
          <w:rFonts w:ascii="Roboto" w:eastAsia="Times New Roman" w:hAnsi="Roboto" w:cs="Times New Roman"/>
          <w:color w:val="212529"/>
          <w:sz w:val="24"/>
          <w:szCs w:val="24"/>
          <w:lang w:eastAsia="lt-LT"/>
        </w:rPr>
        <w:t>.</w:t>
      </w:r>
      <w:r w:rsidRPr="00306EFB">
        <w:rPr>
          <w:rFonts w:ascii="Times New Roman" w:hAnsi="Times New Roman" w:cs="Times New Roman"/>
          <w:sz w:val="24"/>
          <w:szCs w:val="24"/>
        </w:rPr>
        <w:t xml:space="preserve"> </w:t>
      </w:r>
    </w:p>
    <w:p w14:paraId="36CCC7AF" w14:textId="75A7130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36.2. Lopšelio-darželio elektroninio pašto adresu</w:t>
      </w:r>
      <w:r>
        <w:rPr>
          <w:rFonts w:ascii="Times New Roman" w:hAnsi="Times New Roman" w:cs="Times New Roman"/>
          <w:sz w:val="24"/>
          <w:szCs w:val="24"/>
        </w:rPr>
        <w:t>: rastine</w:t>
      </w:r>
      <w:r>
        <w:rPr>
          <w:rFonts w:ascii="Times New Roman" w:hAnsi="Times New Roman" w:cs="Times New Roman"/>
          <w:sz w:val="24"/>
          <w:szCs w:val="24"/>
          <w:lang w:val="en-US"/>
        </w:rPr>
        <w:t>@</w:t>
      </w:r>
      <w:r>
        <w:rPr>
          <w:rFonts w:ascii="Times New Roman" w:hAnsi="Times New Roman" w:cs="Times New Roman"/>
          <w:sz w:val="24"/>
          <w:szCs w:val="24"/>
        </w:rPr>
        <w:t>riesutelis.vilnius.lm.lt</w:t>
      </w:r>
      <w:r w:rsidRPr="00306EFB">
        <w:rPr>
          <w:rFonts w:ascii="Times New Roman" w:hAnsi="Times New Roman" w:cs="Times New Roman"/>
          <w:sz w:val="24"/>
          <w:szCs w:val="24"/>
        </w:rPr>
        <w:t xml:space="preserve">; </w:t>
      </w:r>
    </w:p>
    <w:p w14:paraId="69155E69" w14:textId="399EF492" w:rsidR="00522EFF" w:rsidRPr="003946F6" w:rsidRDefault="00522EFF" w:rsidP="00522EFF">
      <w:pPr>
        <w:jc w:val="both"/>
        <w:rPr>
          <w:rFonts w:ascii="Times New Roman" w:hAnsi="Times New Roman" w:cs="Times New Roman"/>
          <w:sz w:val="24"/>
          <w:szCs w:val="24"/>
          <w:highlight w:val="yellow"/>
        </w:rPr>
      </w:pPr>
      <w:r w:rsidRPr="00306EFB">
        <w:rPr>
          <w:rFonts w:ascii="Times New Roman" w:hAnsi="Times New Roman" w:cs="Times New Roman"/>
          <w:sz w:val="24"/>
          <w:szCs w:val="24"/>
        </w:rPr>
        <w:t xml:space="preserve">36.3. Atsiuntus paštu ar per </w:t>
      </w:r>
      <w:r w:rsidRPr="00522EFF">
        <w:rPr>
          <w:rFonts w:ascii="Times New Roman" w:hAnsi="Times New Roman" w:cs="Times New Roman"/>
          <w:sz w:val="24"/>
          <w:szCs w:val="24"/>
        </w:rPr>
        <w:t xml:space="preserve">pasiuntinį </w:t>
      </w:r>
      <w:r w:rsidRPr="00522EFF">
        <w:rPr>
          <w:rFonts w:ascii="Times New Roman" w:hAnsi="Times New Roman" w:cs="Times New Roman"/>
          <w:sz w:val="24"/>
          <w:szCs w:val="24"/>
        </w:rPr>
        <w:t>(Erfurto g. 21</w:t>
      </w:r>
      <w:r>
        <w:rPr>
          <w:rFonts w:ascii="Times New Roman" w:hAnsi="Times New Roman" w:cs="Times New Roman"/>
          <w:sz w:val="24"/>
          <w:szCs w:val="24"/>
        </w:rPr>
        <w:t xml:space="preserve">, </w:t>
      </w:r>
      <w:r w:rsidRPr="00522EFF">
        <w:rPr>
          <w:rFonts w:ascii="Times New Roman" w:hAnsi="Times New Roman" w:cs="Times New Roman"/>
          <w:sz w:val="24"/>
          <w:szCs w:val="24"/>
        </w:rPr>
        <w:t xml:space="preserve"> LT-</w:t>
      </w:r>
      <w:r w:rsidRPr="00522EFF">
        <w:rPr>
          <w:rFonts w:ascii="Arial" w:hAnsi="Arial" w:cs="Arial"/>
          <w:b/>
          <w:bCs/>
          <w:color w:val="001D35"/>
          <w:shd w:val="clear" w:color="auto" w:fill="FFFFFF"/>
        </w:rPr>
        <w:t xml:space="preserve"> </w:t>
      </w:r>
      <w:r w:rsidRPr="00522EFF">
        <w:rPr>
          <w:rFonts w:ascii="Times New Roman" w:hAnsi="Times New Roman" w:cs="Times New Roman"/>
          <w:sz w:val="24"/>
          <w:szCs w:val="24"/>
        </w:rPr>
        <w:t>04220</w:t>
      </w:r>
      <w:r w:rsidRPr="00522EFF">
        <w:rPr>
          <w:rFonts w:ascii="Times New Roman" w:hAnsi="Times New Roman" w:cs="Times New Roman"/>
          <w:b/>
          <w:bCs/>
          <w:sz w:val="24"/>
          <w:szCs w:val="24"/>
        </w:rPr>
        <w:t xml:space="preserve"> </w:t>
      </w:r>
      <w:r w:rsidRPr="00522EFF">
        <w:rPr>
          <w:rFonts w:ascii="Times New Roman" w:hAnsi="Times New Roman" w:cs="Times New Roman"/>
          <w:sz w:val="24"/>
          <w:szCs w:val="24"/>
        </w:rPr>
        <w:t xml:space="preserve">Vilnius); </w:t>
      </w:r>
    </w:p>
    <w:p w14:paraId="73D3DA2D" w14:textId="0A3333AA" w:rsidR="00522EFF" w:rsidRDefault="00522EFF" w:rsidP="00522EFF">
      <w:pPr>
        <w:jc w:val="both"/>
        <w:rPr>
          <w:rFonts w:ascii="Times New Roman" w:hAnsi="Times New Roman" w:cs="Times New Roman"/>
          <w:sz w:val="24"/>
          <w:szCs w:val="24"/>
        </w:rPr>
      </w:pPr>
      <w:r w:rsidRPr="00522EFF">
        <w:rPr>
          <w:rFonts w:ascii="Times New Roman" w:hAnsi="Times New Roman" w:cs="Times New Roman"/>
          <w:sz w:val="24"/>
          <w:szCs w:val="24"/>
        </w:rPr>
        <w:t>36.4. Tiesiogiai atvykus į lopšelį-darželį (</w:t>
      </w:r>
      <w:r w:rsidRPr="00522EFF">
        <w:rPr>
          <w:rFonts w:ascii="Times New Roman" w:hAnsi="Times New Roman" w:cs="Times New Roman"/>
          <w:sz w:val="24"/>
          <w:szCs w:val="24"/>
        </w:rPr>
        <w:t xml:space="preserve">Erfurto </w:t>
      </w:r>
      <w:r w:rsidRPr="00522EFF">
        <w:rPr>
          <w:rFonts w:ascii="Times New Roman" w:hAnsi="Times New Roman" w:cs="Times New Roman"/>
          <w:sz w:val="24"/>
          <w:szCs w:val="24"/>
        </w:rPr>
        <w:t xml:space="preserve"> g. </w:t>
      </w:r>
      <w:r w:rsidRPr="00522EFF">
        <w:rPr>
          <w:rFonts w:ascii="Times New Roman" w:hAnsi="Times New Roman" w:cs="Times New Roman"/>
          <w:sz w:val="24"/>
          <w:szCs w:val="24"/>
        </w:rPr>
        <w:t>21</w:t>
      </w:r>
      <w:r w:rsidRPr="00522EFF">
        <w:rPr>
          <w:rFonts w:ascii="Times New Roman" w:hAnsi="Times New Roman" w:cs="Times New Roman"/>
          <w:sz w:val="24"/>
          <w:szCs w:val="24"/>
        </w:rPr>
        <w:t>, LT-</w:t>
      </w:r>
      <w:r w:rsidRPr="00522EFF">
        <w:rPr>
          <w:rFonts w:ascii="Times New Roman" w:hAnsi="Times New Roman" w:cs="Times New Roman"/>
          <w:sz w:val="24"/>
          <w:szCs w:val="24"/>
        </w:rPr>
        <w:t>04220</w:t>
      </w:r>
      <w:r w:rsidRPr="00522EFF">
        <w:rPr>
          <w:rFonts w:ascii="Times New Roman" w:hAnsi="Times New Roman" w:cs="Times New Roman"/>
          <w:sz w:val="24"/>
          <w:szCs w:val="24"/>
        </w:rPr>
        <w:t xml:space="preserve"> Vilnius).</w:t>
      </w:r>
    </w:p>
    <w:p w14:paraId="2165F01A"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37. Pateikiamas pranešimas turi atitikti bendruosius reikalavimus, keliamus asmens kreipimuisi į įstaigas ir kitus viešojo administravimo subjektus. </w:t>
      </w:r>
    </w:p>
    <w:p w14:paraId="5EB8E3BE"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38. Pranešime turi būti nurodyta: </w:t>
      </w:r>
    </w:p>
    <w:p w14:paraId="7605E91B"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lastRenderedPageBreak/>
        <w:t xml:space="preserve">38.1. Asmuo ar asmenys, kurio(-ių) veikimas ar neveikimas galimai turi biurokratizmo, piktnaudžiavimo, susijusių su korupcija, požymių; </w:t>
      </w:r>
    </w:p>
    <w:p w14:paraId="5BCC9F07"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38.2. Asmuo ar asmenys, apie kurį(-iuos) yra duomenų, kad jie gali žinoti apie pranešime nurodytas aplinkybes; </w:t>
      </w:r>
    </w:p>
    <w:p w14:paraId="53FDB0E0"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38.3. Įvykio aplinkybės (laikas, vieta ir kt.) bei kiti duomenys, pranešėjo nuomone, turintys reikšmės pranešimui nagrinėti. </w:t>
      </w:r>
    </w:p>
    <w:p w14:paraId="46775957"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39. Asmuo gali pateikti dokumentus, patvirtinančius pranešime nurodytas aplinkybes. </w:t>
      </w:r>
    </w:p>
    <w:p w14:paraId="6BAB41E2"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40. Pageidautina, kad pranešimas būtų pasirašytas jį surašiusio asmens ar pranešimo turinio teisingumas, kai pranešimas pateikiamas žodžiu, o jį užrašo asmuo, atsakingas už korupcijos prevenciją ir kontrolę, patvirtintas pranešėjo parašu. </w:t>
      </w:r>
    </w:p>
    <w:p w14:paraId="240B6ECB"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41. Jei asmuo pageidauja būti informuotas apie atliktus veiksmus, priimtus sprendimus, pranešime turi būti nurodyti asmens kontaktiniai duomenys: telefono numeris, elektroninio pašto adresas, gyvenamosios vietos adresas ar bet koks kitas adresas, kuriuo galima pateikti atsakymą. </w:t>
      </w:r>
    </w:p>
    <w:p w14:paraId="65A6269A"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42. Priimtas, užregistruotas pranešimas bei su pranešimu susijusi informacija pateikiama lopšelio</w:t>
      </w:r>
      <w:r>
        <w:rPr>
          <w:rFonts w:ascii="Times New Roman" w:hAnsi="Times New Roman" w:cs="Times New Roman"/>
          <w:sz w:val="24"/>
          <w:szCs w:val="24"/>
        </w:rPr>
        <w:t xml:space="preserve"> </w:t>
      </w:r>
      <w:r w:rsidRPr="00306EFB">
        <w:rPr>
          <w:rFonts w:ascii="Times New Roman" w:hAnsi="Times New Roman" w:cs="Times New Roman"/>
          <w:sz w:val="24"/>
          <w:szCs w:val="24"/>
        </w:rPr>
        <w:t xml:space="preserve">darželio apgaulės ir korupcijos prevencijos komisijai ištirti ir įvertinti ar darbuotojo, dėl kurio gautas pranešimas, veikoje yra biurokratizmo, piktnaudžiavimo, susijusių su korupcija, požymių. 4 </w:t>
      </w:r>
    </w:p>
    <w:p w14:paraId="3223DF60"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43. Asmenys, susipažinę su pranešime gauta informacija, privalo užtikrinti informacijos konfidencialumą. Asmenys, neužtikrinę gautos informacijos konfidencialumo, atsako teisės aktų nustatyta tvarka. </w:t>
      </w:r>
    </w:p>
    <w:p w14:paraId="253D4243" w14:textId="77777777" w:rsidR="00522EFF" w:rsidRPr="00306EFB"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44. Draudžiama gautą pranešimą ir jame nurodytą informaciją skelbti viešai, perduoti darbuotojui, apie kurio veikimą, neveikimą yra pranešta, išskyrus kai aukštesnės galios teisės aktai numato kitaip.</w:t>
      </w:r>
    </w:p>
    <w:p w14:paraId="3A23DCC2" w14:textId="77777777" w:rsidR="00522EFF" w:rsidRPr="00522EFF" w:rsidRDefault="00522EFF" w:rsidP="00522EFF">
      <w:pPr>
        <w:jc w:val="center"/>
        <w:rPr>
          <w:rFonts w:ascii="Times New Roman" w:hAnsi="Times New Roman" w:cs="Times New Roman"/>
          <w:b/>
          <w:bCs/>
          <w:sz w:val="24"/>
          <w:szCs w:val="24"/>
        </w:rPr>
      </w:pPr>
      <w:r w:rsidRPr="00522EFF">
        <w:rPr>
          <w:rFonts w:ascii="Times New Roman" w:hAnsi="Times New Roman" w:cs="Times New Roman"/>
          <w:b/>
          <w:bCs/>
          <w:sz w:val="24"/>
          <w:szCs w:val="24"/>
        </w:rPr>
        <w:t>VIII. BAIGIAMOSIOS NUOSTATOS</w:t>
      </w:r>
    </w:p>
    <w:p w14:paraId="0CD8BED8"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45. Informaciją apie apgaulę ir korupciją lopšelio-darželio darbuotojai, bendruomenės nariai gali teikti direktoriui raštu, elektroniniu paštu ar kitais jiems prieinamais būdais. </w:t>
      </w:r>
    </w:p>
    <w:p w14:paraId="721E1911"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46. Pranešimai, skundai bei visa informacija, susijusi su apgaule ir korupcija, tikrinama ir jiems pasitvirtinus taikomos Lietuvos Respublikos teisės aktuose numatytos priemonės viešo paskelbimo būdu. </w:t>
      </w:r>
    </w:p>
    <w:p w14:paraId="07B48EA6"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 xml:space="preserve">47. Visi lopšelio-darželio darbuotojai privalo būti supažindinti su apgaulės ir korupcijos prevencijos tvarka. </w:t>
      </w:r>
    </w:p>
    <w:p w14:paraId="34D13851" w14:textId="77777777" w:rsidR="00522EFF" w:rsidRDefault="00522EFF" w:rsidP="00522EFF">
      <w:pPr>
        <w:jc w:val="both"/>
        <w:rPr>
          <w:rFonts w:ascii="Times New Roman" w:hAnsi="Times New Roman" w:cs="Times New Roman"/>
          <w:sz w:val="24"/>
          <w:szCs w:val="24"/>
        </w:rPr>
      </w:pPr>
      <w:r w:rsidRPr="00306EFB">
        <w:rPr>
          <w:rFonts w:ascii="Times New Roman" w:hAnsi="Times New Roman" w:cs="Times New Roman"/>
          <w:sz w:val="24"/>
          <w:szCs w:val="24"/>
        </w:rPr>
        <w:t>48. Asmenys, pažeidę šią tvarką, atsako Lietuvos Respublikos teisės aktų nustatyta tvarka.</w:t>
      </w:r>
    </w:p>
    <w:p w14:paraId="596A563D" w14:textId="77777777" w:rsidR="00522EFF" w:rsidRDefault="00522EFF" w:rsidP="00522EFF">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5F7B41B1" w14:textId="77777777" w:rsidR="00522EFF" w:rsidRPr="00306EFB" w:rsidRDefault="00522EFF" w:rsidP="00522EFF">
      <w:pPr>
        <w:jc w:val="both"/>
        <w:rPr>
          <w:rFonts w:ascii="Times New Roman" w:hAnsi="Times New Roman" w:cs="Times New Roman"/>
          <w:sz w:val="24"/>
          <w:szCs w:val="24"/>
        </w:rPr>
      </w:pPr>
    </w:p>
    <w:p w14:paraId="7CF2276E" w14:textId="5ECD0DEA" w:rsidR="000660D5" w:rsidRDefault="00B8276F" w:rsidP="00B8276F">
      <w:r>
        <w:rPr>
          <w:rFonts w:ascii="Times New Roman" w:eastAsia="Times New Roman" w:hAnsi="Times New Roman" w:cs="Times New Roman"/>
          <w:sz w:val="24"/>
          <w:szCs w:val="24"/>
          <w:lang w:eastAsia="lt-LT"/>
        </w:rPr>
        <w:br/>
      </w:r>
    </w:p>
    <w:sectPr w:rsidR="000660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76F"/>
    <w:rsid w:val="000660D5"/>
    <w:rsid w:val="00522EFF"/>
    <w:rsid w:val="006A6C1C"/>
    <w:rsid w:val="00B70B86"/>
    <w:rsid w:val="00B8276F"/>
    <w:rsid w:val="00DA7C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C9C5"/>
  <w15:chartTrackingRefBased/>
  <w15:docId w15:val="{98DF3D57-B623-4E74-9E17-4C401531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276F"/>
    <w:rPr>
      <w:kern w:val="0"/>
      <w14:ligatures w14:val="none"/>
    </w:rPr>
  </w:style>
  <w:style w:type="paragraph" w:styleId="Antrat1">
    <w:name w:val="heading 1"/>
    <w:basedOn w:val="prastasis"/>
    <w:next w:val="prastasis"/>
    <w:link w:val="Antrat1Diagrama"/>
    <w:uiPriority w:val="9"/>
    <w:qFormat/>
    <w:rsid w:val="00B8276F"/>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8276F"/>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8276F"/>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8276F"/>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8276F"/>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8276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8276F"/>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8276F"/>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8276F"/>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7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27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27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27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27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27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7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7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7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7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827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76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827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76F"/>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8276F"/>
    <w:rPr>
      <w:i/>
      <w:iCs/>
      <w:color w:val="404040" w:themeColor="text1" w:themeTint="BF"/>
    </w:rPr>
  </w:style>
  <w:style w:type="paragraph" w:styleId="Sraopastraipa">
    <w:name w:val="List Paragraph"/>
    <w:basedOn w:val="prastasis"/>
    <w:uiPriority w:val="34"/>
    <w:qFormat/>
    <w:rsid w:val="00B8276F"/>
    <w:pPr>
      <w:ind w:left="720"/>
      <w:contextualSpacing/>
    </w:pPr>
    <w:rPr>
      <w:kern w:val="2"/>
      <w14:ligatures w14:val="standardContextual"/>
    </w:rPr>
  </w:style>
  <w:style w:type="character" w:styleId="Rykuspabraukimas">
    <w:name w:val="Intense Emphasis"/>
    <w:basedOn w:val="Numatytasispastraiposriftas"/>
    <w:uiPriority w:val="21"/>
    <w:qFormat/>
    <w:rsid w:val="00B8276F"/>
    <w:rPr>
      <w:i/>
      <w:iCs/>
      <w:color w:val="2F5496" w:themeColor="accent1" w:themeShade="BF"/>
    </w:rPr>
  </w:style>
  <w:style w:type="paragraph" w:styleId="Iskirtacitata">
    <w:name w:val="Intense Quote"/>
    <w:basedOn w:val="prastasis"/>
    <w:next w:val="prastasis"/>
    <w:link w:val="IskirtacitataDiagrama"/>
    <w:uiPriority w:val="30"/>
    <w:qFormat/>
    <w:rsid w:val="00B82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8276F"/>
    <w:rPr>
      <w:i/>
      <w:iCs/>
      <w:color w:val="2F5496" w:themeColor="accent1" w:themeShade="BF"/>
    </w:rPr>
  </w:style>
  <w:style w:type="character" w:styleId="Rykinuoroda">
    <w:name w:val="Intense Reference"/>
    <w:basedOn w:val="Numatytasispastraiposriftas"/>
    <w:uiPriority w:val="32"/>
    <w:qFormat/>
    <w:rsid w:val="00B8276F"/>
    <w:rPr>
      <w:b/>
      <w:bCs/>
      <w:smallCaps/>
      <w:color w:val="2F5496" w:themeColor="accent1" w:themeShade="BF"/>
      <w:spacing w:val="5"/>
    </w:rPr>
  </w:style>
  <w:style w:type="character" w:styleId="Hipersaitas">
    <w:name w:val="Hyperlink"/>
    <w:basedOn w:val="Numatytasispastraiposriftas"/>
    <w:uiPriority w:val="99"/>
    <w:semiHidden/>
    <w:unhideWhenUsed/>
    <w:rsid w:val="00522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5931</Words>
  <Characters>3381</Characters>
  <Application>Microsoft Office Word</Application>
  <DocSecurity>0</DocSecurity>
  <Lines>28</Lines>
  <Paragraphs>18</Paragraphs>
  <ScaleCrop>false</ScaleCrop>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Gekienė</dc:creator>
  <cp:keywords/>
  <dc:description/>
  <cp:lastModifiedBy>Rūta Gekienė</cp:lastModifiedBy>
  <cp:revision>2</cp:revision>
  <dcterms:created xsi:type="dcterms:W3CDTF">2026-04-27T14:36:00Z</dcterms:created>
  <dcterms:modified xsi:type="dcterms:W3CDTF">2026-04-28T07:28:00Z</dcterms:modified>
</cp:coreProperties>
</file>